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3CB2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F3497" w:rsidRPr="005F3497">
          <w:rPr>
            <w:b/>
            <w:i/>
            <w:noProof/>
            <w:sz w:val="28"/>
          </w:rPr>
          <w:t>R5-255399</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08ED4" w:rsidR="001E41F3" w:rsidRPr="00410371" w:rsidRDefault="008F04C9" w:rsidP="00547111">
            <w:pPr>
              <w:pStyle w:val="CRCoverPage"/>
              <w:spacing w:after="0"/>
              <w:rPr>
                <w:noProof/>
              </w:rPr>
            </w:pPr>
            <w:fldSimple w:instr=" DOCPROPERTY  Cr#  \* MERGEFORMAT ">
              <w:r w:rsidRPr="008F04C9">
                <w:rPr>
                  <w:b/>
                  <w:noProof/>
                  <w:sz w:val="28"/>
                </w:rPr>
                <w:t>3495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29678" w:rsidR="001E41F3" w:rsidRPr="00410371" w:rsidRDefault="00C618F9" w:rsidP="00E13F3D">
            <w:pPr>
              <w:pStyle w:val="CRCoverPage"/>
              <w:spacing w:after="0"/>
              <w:jc w:val="center"/>
              <w:rPr>
                <w:b/>
                <w:noProof/>
              </w:rPr>
            </w:pPr>
            <w:fldSimple w:instr=" DOCPROPERTY  Revision  \* MERGEFORMAT ">
              <w:r w:rsidR="005F3497" w:rsidRPr="005F349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FD6AC" w:rsidR="001E41F3" w:rsidRDefault="004C46E6">
            <w:pPr>
              <w:pStyle w:val="CRCoverPage"/>
              <w:spacing w:after="0"/>
              <w:ind w:left="100"/>
              <w:rPr>
                <w:noProof/>
              </w:rPr>
            </w:pPr>
            <w:fldSimple w:instr=" DOCPROPERTY  CrTitle  \* MERGEFORMAT ">
              <w:r>
                <w:t>Clarification of LCRB in Figure 5.3.1-1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04FC8" w:rsidR="001E41F3" w:rsidRPr="002419FE" w:rsidRDefault="002419FE">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is not clarified in </w:t>
            </w:r>
            <w:r w:rsidRPr="001C0CC4">
              <w:rPr>
                <w:rFonts w:eastAsia="游明朝"/>
              </w:rPr>
              <w:t>Figure 5.3.1-1</w:t>
            </w:r>
            <w:r>
              <w:rPr>
                <w:rFonts w:eastAsia="游明朝"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BBB82" w:rsidR="001E41F3" w:rsidRDefault="004C46E6">
            <w:pPr>
              <w:pStyle w:val="CRCoverPage"/>
              <w:spacing w:after="0"/>
              <w:ind w:left="100"/>
              <w:rPr>
                <w:noProof/>
              </w:rPr>
            </w:pPr>
            <w:r w:rsidRPr="004C46E6">
              <w:rPr>
                <w:noProof/>
                <w:lang w:eastAsia="ja-JP"/>
              </w:rPr>
              <w:t>Figure 5.3.1-1</w:t>
            </w:r>
            <w:r>
              <w:rPr>
                <w:rFonts w:hint="eastAsia"/>
                <w:noProof/>
                <w:lang w:eastAsia="ja-JP"/>
              </w:rPr>
              <w:t xml:space="preserve"> was replaced by clarifying L</w:t>
            </w:r>
            <w:r>
              <w:rPr>
                <w:rFonts w:hint="eastAsia"/>
                <w:noProof/>
                <w:vertAlign w:val="subscript"/>
                <w:lang w:eastAsia="ja-JP"/>
              </w:rPr>
              <w:t>CRB</w:t>
            </w:r>
            <w:r>
              <w:rPr>
                <w:rFonts w:eastAsia="游明朝"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CBFE0" w:rsidR="001E41F3" w:rsidRPr="004C46E6" w:rsidRDefault="004C46E6">
            <w:pPr>
              <w:pStyle w:val="CRCoverPage"/>
              <w:spacing w:after="0"/>
              <w:ind w:left="100"/>
              <w:rPr>
                <w:noProof/>
              </w:rPr>
            </w:pPr>
            <w:r>
              <w:rPr>
                <w:rFonts w:hint="eastAsia"/>
                <w:noProof/>
                <w:lang w:eastAsia="ja-JP"/>
              </w:rPr>
              <w:t>L</w:t>
            </w:r>
            <w:r>
              <w:rPr>
                <w:rFonts w:hint="eastAsia"/>
                <w:noProof/>
                <w:vertAlign w:val="subscript"/>
                <w:lang w:eastAsia="ja-JP"/>
              </w:rPr>
              <w:t>CRB</w:t>
            </w:r>
            <w:r>
              <w:rPr>
                <w:rFonts w:hint="eastAsia"/>
                <w:noProof/>
                <w:lang w:eastAsia="ja-JP"/>
              </w:rPr>
              <w:t xml:space="preserve"> will be still unlear in </w:t>
            </w:r>
            <w:r w:rsidRPr="004C46E6">
              <w:rPr>
                <w:noProof/>
                <w:lang w:eastAsia="ja-JP"/>
              </w:rPr>
              <w:t>Figure 5.3.1-1</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A01CC" w:rsidR="001E41F3" w:rsidRDefault="002419FE">
            <w:pPr>
              <w:pStyle w:val="CRCoverPage"/>
              <w:spacing w:after="0"/>
              <w:ind w:left="100"/>
              <w:rPr>
                <w:noProof/>
                <w:lang w:eastAsia="ja-JP"/>
              </w:rPr>
            </w:pPr>
            <w:r>
              <w:rPr>
                <w:rFonts w:hint="eastAsia"/>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36E7C" w:rsidR="001E41F3" w:rsidRDefault="00AE715B">
            <w:pPr>
              <w:pStyle w:val="CRCoverPage"/>
              <w:spacing w:after="0"/>
              <w:ind w:left="100"/>
              <w:rPr>
                <w:noProof/>
                <w:lang w:eastAsia="ja-JP"/>
              </w:rPr>
            </w:pPr>
            <w:r w:rsidRPr="005F3497">
              <w:rPr>
                <w:noProof/>
              </w:rPr>
              <w:t>Depending on RAN4 CR R4-250987</w:t>
            </w:r>
            <w:r w:rsidR="00EB6337" w:rsidRPr="005F3497">
              <w:rPr>
                <w:rFonts w:hint="eastAsia"/>
                <w:noProof/>
                <w:lang w:eastAsia="ja-JP"/>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6548E" w14:textId="458AD253" w:rsidR="005F3497" w:rsidRPr="005F3497" w:rsidRDefault="005F3497">
            <w:pPr>
              <w:pStyle w:val="CRCoverPage"/>
              <w:spacing w:after="0"/>
              <w:ind w:left="100"/>
              <w:rPr>
                <w:noProof/>
                <w:lang w:val="en-US" w:eastAsia="ja-JP"/>
              </w:rPr>
            </w:pPr>
            <w:r w:rsidRPr="005F3497">
              <w:rPr>
                <w:noProof/>
                <w:lang w:val="en-US" w:eastAsia="ja-JP"/>
              </w:rPr>
              <w:t>This is an update of R5-254744 and the outcome of 1 revision to this document.</w:t>
            </w:r>
          </w:p>
          <w:p w14:paraId="6ACA4173" w14:textId="02824C50" w:rsidR="008863B9" w:rsidRDefault="00EB6337">
            <w:pPr>
              <w:pStyle w:val="CRCoverPage"/>
              <w:spacing w:after="0"/>
              <w:ind w:left="100"/>
              <w:rPr>
                <w:noProof/>
                <w:lang w:eastAsia="ja-JP"/>
              </w:rPr>
            </w:pPr>
            <w:r w:rsidRPr="005F3497">
              <w:rPr>
                <w:rFonts w:hint="eastAsia"/>
                <w:noProof/>
                <w:lang w:eastAsia="ja-JP"/>
              </w:rPr>
              <w:t xml:space="preserve">r1: Related RAN4 CR was changed from </w:t>
            </w:r>
            <w:r w:rsidRPr="005F3497">
              <w:rPr>
                <w:noProof/>
              </w:rPr>
              <w:t>R4-250987</w:t>
            </w:r>
            <w:r w:rsidRPr="005F3497">
              <w:rPr>
                <w:rFonts w:hint="eastAsia"/>
                <w:noProof/>
                <w:lang w:eastAsia="ja-JP"/>
              </w:rPr>
              <w:t xml:space="preserve">5 to </w:t>
            </w:r>
            <w:r w:rsidRPr="005F3497">
              <w:rPr>
                <w:noProof/>
                <w:lang w:eastAsia="ja-JP"/>
              </w:rPr>
              <w:t>R4-2509876</w:t>
            </w:r>
            <w:r w:rsidRPr="005F3497">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F3331B" w14:textId="77777777" w:rsidR="002419FE" w:rsidRPr="00671F26" w:rsidRDefault="002419FE" w:rsidP="002419FE">
      <w:pPr>
        <w:pStyle w:val="30"/>
        <w:rPr>
          <w:lang w:eastAsia="x-none"/>
        </w:rPr>
      </w:pPr>
      <w:bookmarkStart w:id="1" w:name="_Toc27477748"/>
      <w:bookmarkStart w:id="2" w:name="_Toc36226427"/>
      <w:bookmarkStart w:id="3" w:name="_Toc44323682"/>
      <w:bookmarkStart w:id="4" w:name="_Toc52989830"/>
      <w:bookmarkStart w:id="5" w:name="_Toc60823019"/>
      <w:bookmarkStart w:id="6" w:name="_Toc60824942"/>
      <w:bookmarkStart w:id="7" w:name="_Toc69305839"/>
      <w:bookmarkStart w:id="8" w:name="_Toc69309694"/>
      <w:bookmarkStart w:id="9" w:name="_Toc76020005"/>
      <w:bookmarkStart w:id="10" w:name="_Toc83720475"/>
      <w:bookmarkStart w:id="11" w:name="_Toc90916329"/>
      <w:bookmarkStart w:id="12" w:name="_Toc90916526"/>
      <w:bookmarkStart w:id="13" w:name="_Toc90917282"/>
      <w:r w:rsidRPr="00671F26">
        <w:t>5.3.1</w:t>
      </w:r>
      <w:r w:rsidRPr="00671F26">
        <w:tab/>
        <w:t>General</w:t>
      </w:r>
      <w:bookmarkEnd w:id="1"/>
      <w:bookmarkEnd w:id="2"/>
      <w:bookmarkEnd w:id="3"/>
      <w:bookmarkEnd w:id="4"/>
      <w:bookmarkEnd w:id="5"/>
      <w:bookmarkEnd w:id="6"/>
      <w:bookmarkEnd w:id="7"/>
      <w:bookmarkEnd w:id="8"/>
      <w:bookmarkEnd w:id="9"/>
      <w:bookmarkEnd w:id="10"/>
      <w:bookmarkEnd w:id="11"/>
      <w:bookmarkEnd w:id="12"/>
      <w:bookmarkEnd w:id="13"/>
    </w:p>
    <w:p w14:paraId="18FC86F3" w14:textId="77777777" w:rsidR="002419FE" w:rsidRPr="00671F26" w:rsidRDefault="002419FE" w:rsidP="002419FE">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AD1E0BC" w14:textId="77777777" w:rsidR="002419FE" w:rsidRPr="00671F26" w:rsidRDefault="002419FE" w:rsidP="002419FE">
      <w:r w:rsidRPr="00671F26">
        <w:t>From a UE perspective, the UE is configured with one or more BWP / carriers, each with its own UE channel bandwidth. The UE does not need to be aware of the BS channel bandwidth or how the BS allocates bandwidth to different UEs.</w:t>
      </w:r>
    </w:p>
    <w:p w14:paraId="50A75893" w14:textId="77777777" w:rsidR="002419FE" w:rsidRPr="00671F26" w:rsidRDefault="002419FE" w:rsidP="002419FE">
      <w:pPr>
        <w:rPr>
          <w:rFonts w:eastAsia="游明朝"/>
        </w:rPr>
      </w:pPr>
      <w:r w:rsidRPr="00671F26">
        <w:t>The placement of the UE channel bandwidth for each UE carrier is flexible but can only be completely within the BS channel bandwidth.</w:t>
      </w:r>
    </w:p>
    <w:p w14:paraId="3EFDD5CC" w14:textId="77777777" w:rsidR="002419FE" w:rsidRPr="00671F26" w:rsidRDefault="002419FE" w:rsidP="002419FE">
      <w:pPr>
        <w:rPr>
          <w:rFonts w:eastAsia="游明朝"/>
        </w:rPr>
      </w:pPr>
      <w:r w:rsidRPr="00671F26">
        <w:rPr>
          <w:rFonts w:eastAsia="游明朝"/>
        </w:rPr>
        <w:t>The relationship between the channel bandwidth, the guardband and the maximum transmission bandwidth configuration is shown in Figure 5.3.1-1.</w:t>
      </w:r>
    </w:p>
    <w:p w14:paraId="2AFFB725" w14:textId="77777777" w:rsidR="002419FE" w:rsidRPr="00671F26" w:rsidRDefault="002419FE" w:rsidP="002419FE">
      <w:pPr>
        <w:spacing w:after="160" w:line="256" w:lineRule="auto"/>
        <w:rPr>
          <w:rFonts w:eastAsia="游明朝"/>
        </w:rPr>
      </w:pPr>
      <w:r w:rsidRPr="00671F26">
        <w:rPr>
          <w:rFonts w:eastAsia="游明朝"/>
        </w:rPr>
        <w:t xml:space="preserve">3 MHz channel bandwidth is only applicable for single-carrier operation in </w:t>
      </w:r>
      <w:r w:rsidRPr="00671F26">
        <w:rPr>
          <w:rFonts w:eastAsia="??"/>
        </w:rPr>
        <w:t>Release 18.</w:t>
      </w:r>
    </w:p>
    <w:p w14:paraId="2F21DD96" w14:textId="7DBA839F" w:rsidR="002419FE" w:rsidRPr="00671F26" w:rsidRDefault="002419FE" w:rsidP="002419FE">
      <w:pPr>
        <w:pStyle w:val="TH"/>
      </w:pPr>
      <w:del w:id="14" w:author="Anritsu" w:date="2025-08-11T15:00:00Z" w16du:dateUtc="2025-08-11T06:00:00Z">
        <w:r w:rsidRPr="00671F26" w:rsidDel="002419FE">
          <w:rPr>
            <w:noProof/>
            <w:lang w:eastAsia="zh-CN"/>
          </w:rPr>
          <w:drawing>
            <wp:inline distT="0" distB="0" distL="0" distR="0" wp14:anchorId="7DAB95B4" wp14:editId="41897F6E">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15" w:author="Anritsu" w:date="2025-08-11T15:01:00Z" w16du:dateUtc="2025-08-11T06:01:00Z">
        <w:r w:rsidRPr="003A59B0">
          <w:rPr>
            <w:noProof/>
          </w:rPr>
          <w:drawing>
            <wp:inline distT="0" distB="0" distL="0" distR="0" wp14:anchorId="77586365" wp14:editId="14EA049E">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413E807C" w14:textId="77777777" w:rsidR="002419FE" w:rsidRPr="00671F26" w:rsidRDefault="002419FE" w:rsidP="002419FE">
      <w:pPr>
        <w:pStyle w:val="TF"/>
        <w:rPr>
          <w:rFonts w:eastAsia="游明朝"/>
        </w:rPr>
      </w:pPr>
      <w:r w:rsidRPr="00671F26">
        <w:rPr>
          <w:rFonts w:eastAsia="游明朝"/>
        </w:rPr>
        <w:t>Figure 5.3.1-1: Definition of the channel bandwidth and the maximum transmission bandwidth configuration for one NR channel</w:t>
      </w:r>
    </w:p>
    <w:p w14:paraId="15D3E958" w14:textId="77777777" w:rsidR="002419FE" w:rsidRPr="00671F26" w:rsidRDefault="002419FE" w:rsidP="002419FE"/>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29F"/>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19FE"/>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4C46E6"/>
    <w:rsid w:val="00510047"/>
    <w:rsid w:val="005141D9"/>
    <w:rsid w:val="0051580D"/>
    <w:rsid w:val="00525230"/>
    <w:rsid w:val="00537933"/>
    <w:rsid w:val="00547111"/>
    <w:rsid w:val="00572340"/>
    <w:rsid w:val="00592D74"/>
    <w:rsid w:val="005B48B2"/>
    <w:rsid w:val="005E2C44"/>
    <w:rsid w:val="005F3497"/>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04C9"/>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E715B"/>
    <w:rsid w:val="00AF4846"/>
    <w:rsid w:val="00B012BB"/>
    <w:rsid w:val="00B033DB"/>
    <w:rsid w:val="00B22E76"/>
    <w:rsid w:val="00B258BB"/>
    <w:rsid w:val="00B30968"/>
    <w:rsid w:val="00B32A2F"/>
    <w:rsid w:val="00B343FB"/>
    <w:rsid w:val="00B36882"/>
    <w:rsid w:val="00B5110A"/>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5CAB"/>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1122"/>
    <w:rsid w:val="00E25DD5"/>
    <w:rsid w:val="00E32CC9"/>
    <w:rsid w:val="00E34898"/>
    <w:rsid w:val="00E5436D"/>
    <w:rsid w:val="00E703A7"/>
    <w:rsid w:val="00E7600C"/>
    <w:rsid w:val="00E97203"/>
    <w:rsid w:val="00EB09B7"/>
    <w:rsid w:val="00EB633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444</Words>
  <Characters>3442</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89</cp:revision>
  <cp:lastPrinted>1899-12-31T23:00:00Z</cp:lastPrinted>
  <dcterms:created xsi:type="dcterms:W3CDTF">2020-02-03T08:32:00Z</dcterms:created>
  <dcterms:modified xsi:type="dcterms:W3CDTF">2025-08-28T11:53:00Z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R5-255399</vt:lpwstr>
  </property>
  <property fmtid="{D5CDD505-2E9C-101B-9397-08002B2CF9AE}" pid="9" name="Spec#">
    <vt:lpwstr>38.521-1</vt:lpwstr>
  </property>
  <property fmtid="{D5CDD505-2E9C-101B-9397-08002B2CF9AE}" pid="10" name="Cr#">
    <vt:lpwstr>3495</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Clarification of LCRB in Figure 5.3.1-1</vt:lpwstr>
  </property>
  <property fmtid="{D5CDD505-2E9C-101B-9397-08002B2CF9AE}" pid="20" name="MtgTitle">
    <vt:lpwstr> </vt:lpwstr>
  </property>
</Properties>
</file>